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需加强奢侈品质量监管完善消费者权益保护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近日，杭州一消费者花 2 万多元购买 LV 羽绒服，穿 3 小时后领口掉色染色，引发社会关注。此事折射出奢侈品质量监管缺失、维权成本高、品牌店大欺客、检测标准不完善等问题。需从加强质量抽检、降低维权成本、加大处罚力度、完善检测标准等方面精准施策，切实维护消费者合法权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 xml:space="preserve"> 杭州消费者 2 万多元购买 LV 羽绒服穿 3 小时掉色事件，再次暴露奢侈品市场“高价低质”问题。奢侈品动辄数万甚至数十万元，消费者支付高溢价不仅为产品本身，更为品牌信誉和质量保证。然而现实中，奢侈品质量问题频发，从包包掉皮到衣服掉色，从手表停走到鞋子开胶，屡见不鲜。更令人愤慨的是，一些奢侈品牌面对质量问题态度傲慢，以“使用不当”“正常现象”等理由推诿责任，让消费者维权无门。此类问题若不及时解决，将损害消费者权益，扰乱市场秩序，影响消费信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奢侈品质量监管缺失存在盲区。当前市场监管部门对普通商品质量抽检力度较大，但对奢侈品监管相对薄弱。一方面，奢侈品价格高昂，抽检成本高，监管部门往往“望而却步”；另一方面，奢侈品多为进口商品，涉及海关、质检、工商等多个部门，监管职责不清，存在推诿现象。监管缺失导致部分奢侈品牌有恃无恐，将中国市场作为“次品倾销地”，同一品牌产品在中国市场质量标准低于欧美市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消费者维权成本高难度大。奢侈品维权面临“三高一低”困境：检测成本高，一件羽绒服检测费可能数千元，甚至超过商品本身价值；时间成本高，维权流程繁琐，耗时数月甚至数年；举证难度高，消费者需证明质量问题非人为造成，专业性强；维权收益低，即使胜诉，赔偿金额有限，往往“赢了官司输了钱”。高维权成本导致多数消费者选择“吃哑巴亏”，变相纵容品牌方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奢侈品牌店大欺客态度傲慢。一些奢侈品牌凭借品牌影响力和市场地位，面对质量问题态度傲慢。常见套路包括：一是推诿责任，称“使用不当”“正常现象”；二是设置障碍，要求提供购买凭证、保养记录等，缺一不可；三是拖延时间，以“送检”“上报总部”为由无限期拖延；四是区别对待，对普通消费者态度冷淡，对媒体曝光则迅速处理。店大欺客行为严重损害消费者权益，破坏市场公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检测标准不完善缺乏权威认定。当前奢侈品检测标准不完善，存在“三无”问题：一是无统一标准，不同品牌、不同品类执行不同标准，消费者无所适从；二是无权威机构，具备奢侈品检测资质的机构少，检测结果公信力不足；三是无强制规定，检测结果多为参考性质，缺乏法律约束力。检测标准不完善导致质量问题难以认定，消费者维权缺乏技术支撑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一、奢侈品质量监管问题成因分析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奢侈品质量监管问题是多重因素交织结果。从监管层面看，监管资源有限，优先保障民生商品，对奢侈品监管投入不足。从法律层面看，消费者权益保护法对奢侈品特殊性问题规定不够具体，操作性不强。从品牌层面看，部分奢侈品牌对中国市场重视不够，质量控制标准执行不严。从消费者层面看，维权意识不强，专业知识不足，容易放弃维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（一）加强奢侈品质量抽检力度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总局加强奢侈品质量抽检工作。一是设立奢侈品抽检专项资金，解决抽检成本高问题；二是建立奢侈品抽检常态化机制，每年定期公布抽检结果；三是重点抽检投诉集中、问题频发的品牌和品类；四是建立不合格产品黑名单制度，定期向社会公布。通过加强抽检，形成有效震慑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（二）降低消费者维权成本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完善消费者维权机制，降低维权成本。一是建立奢侈品维权绿色通道，简化维权流程；二是推行举证责任倒置，由品牌方证明产品无质量问题；三是设立维权援助基金，对经济困难消费者提供检测费用支持；四是鼓励公益诉讼，由消协组织代表消费者集体维权。通过降低维权成本，提高维权积极性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（三）加大违法违规行为处罚力度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修订消费者权益保护相关规定，加大处罚力度。一是提高惩罚性赔偿标准，对故意制售假冒伪劣奢侈品的，按价款三倍赔偿；二是建立品牌信用档案，将质量违法行为纳入信用记录；三是实施联合惩戒，对严重违规品牌限制市场准入；四是追究个人责任，对品牌直接责任人处以罚款。通过加大处罚，提高违法成本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（四）完善奢侈品检测标准体系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标准委完善奢侈品检测标准体系。一是制定奢侈品通用质量标准，明确基本质量要求；二是建立权威检测机构，培养专业检测人才；三是推动检测结果互认，避免重复检测；四是加强国际标准对接，提升中国标准话语权。通过完善标准，为质量监管和维权提供技术支撑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