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张雪机车首夺世界冠军敲响警钟：谁来为中国制造"加速"走向世界舞台中央</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张雪机车在世界超级摩托车锦标赛葡萄牙站连夺两冠，打破杜卡迪、雅马哈等品牌数十年垄断，实现中国品牌历史性突破。从14岁修车学徒到26岁赴重庆造车，张雪用"看我怎样用中国制造干掉日本制造"的豪言终成现实。这一突破性成就折射出中国制造业走向世界舞台中央面临的政策支持短板：高端制造业品牌国际化支持政策不足、民营制造企业融资渠道有限、制造业人才培育体系不完善、产业链配套政策滞后、知识产权保护机制有待加强。为此建议完善高端制造业品牌国际化支持政策、优化民营制造企业融资环境、健全制造业人才培养体系、加强产业链配套政策支持、完善知识产权保护机制，让更多中国制造"张雪们"走向世界舞台中央。</w:t>
      </w:r>
    </w:p>
    <w:p/>
    <w:p>
      <w:pPr>
        <w:ind w:firstLine="475"/>
        <w:jc w:val="both"/>
        <w:spacing w:line="360" w:lineRule="auto" w:before="0" w:after="0"/>
      </w:pPr>
      <w:r>
        <w:rPr>
          <w:rFonts w:ascii="Noto Serif CJK SC" w:hAnsi="Noto Serif CJK SC" w:eastAsia="Noto Serif CJK SC"/>
          <w:b/>
          <w:sz w:val="32"/>
        </w:rPr>
        <w:t>农工党广西区委委员、南宁师范大学教授欧启忠：</w:t>
      </w:r>
      <w:r>
        <w:rPr>
          <w:rFonts w:ascii="Noto Serif CJK SC" w:hAnsi="Noto Serif CJK SC" w:eastAsia="Noto Serif CJK SC"/>
          <w:sz w:val="32"/>
        </w:rPr>
        <w:t>张雪机车在世界超级摩托车锦标赛葡萄牙站连夺两冠，打破杜卡迪、雅马哈等品牌数十年垄断，实现中国品牌历史性突破。这一成就引发广泛关注，网友纷纷感叹"以前从没听说过张雪这个品牌，第一次听说怎么就夺冠了"。张雪从14岁修车学徒到26岁赴重庆造车，用"看我怎样用中国制造干掉日本制造"的豪言终成现实。这一突破性成就，既是中国制造业的骄傲，也折射出高端制造业品牌走向世界舞台中央面临的政策支持短板。</w:t>
      </w:r>
    </w:p>
    <w:p>
      <w:pPr>
        <w:ind w:firstLine="475"/>
        <w:spacing w:line="360" w:lineRule="auto" w:before="0" w:after="0"/>
      </w:pPr>
      <w:r>
        <w:rPr>
          <w:rFonts w:ascii="Noto Sans CJK SC" w:hAnsi="Noto Sans CJK SC" w:eastAsia="Noto Sans CJK SC"/>
          <w:b w:val="0"/>
          <w:sz w:val="32"/>
        </w:rPr>
        <w:t>一、存在的主要问题和风险</w:t>
      </w:r>
    </w:p>
    <w:p>
      <w:pPr>
        <w:ind w:firstLine="475"/>
        <w:spacing w:line="360" w:lineRule="auto" w:before="0" w:after="0"/>
      </w:pPr>
      <w:r>
        <w:rPr>
          <w:rFonts w:ascii="Noto Serif CJK SC" w:hAnsi="Noto Serif CJK SC" w:eastAsia="Noto Serif CJK SC"/>
          <w:b/>
          <w:sz w:val="32"/>
        </w:rPr>
        <w:t>（一）高端制造业品牌国际化支持政策"缺位"</w:t>
      </w:r>
    </w:p>
    <w:p>
      <w:pPr>
        <w:ind w:firstLine="475"/>
        <w:jc w:val="both"/>
        <w:spacing w:line="360" w:lineRule="auto" w:before="0" w:after="0"/>
      </w:pPr>
      <w:r>
        <w:rPr>
          <w:rFonts w:ascii="Noto Serif CJK SC" w:hAnsi="Noto Serif CJK SC" w:eastAsia="Noto Serif CJK SC"/>
          <w:b w:val="0"/>
          <w:sz w:val="32"/>
        </w:rPr>
        <w:t>张雪机车的成功主要依靠企业家个人奋斗和市场力量，政府层面的品牌国际化支持政策相对缺失。对比日本、德国等制造业强国，政府对本田、雅马哈、宝马等品牌出海给予了系统性政策支持，包括品牌推广补贴、国际展会支持、海外市场开拓基金等。我国对高端制造业品牌国际化的政策支持分散在不同部门，缺乏系统性规划和专项资金支持，品牌出海主要靠企业自身"单打独斗"。</w:t>
      </w:r>
    </w:p>
    <w:p>
      <w:pPr>
        <w:ind w:firstLine="475"/>
        <w:spacing w:line="360" w:lineRule="auto" w:before="0" w:after="0"/>
      </w:pPr>
      <w:r>
        <w:rPr>
          <w:rFonts w:ascii="Noto Serif CJK SC" w:hAnsi="Noto Serif CJK SC" w:eastAsia="Noto Serif CJK SC"/>
          <w:b/>
          <w:sz w:val="32"/>
        </w:rPr>
        <w:t>（二）民营制造企业融资渠道"受限"</w:t>
      </w:r>
    </w:p>
    <w:p>
      <w:pPr>
        <w:ind w:firstLine="475"/>
        <w:jc w:val="both"/>
        <w:spacing w:line="360" w:lineRule="auto" w:before="0" w:after="0"/>
      </w:pPr>
      <w:r>
        <w:rPr>
          <w:rFonts w:ascii="Noto Serif CJK SC" w:hAnsi="Noto Serif CJK SC" w:eastAsia="Noto Serif CJK SC"/>
          <w:b w:val="0"/>
          <w:sz w:val="32"/>
        </w:rPr>
        <w:t>高端制造业研发投入大、回报周期长，民营企业融资难问题突出。张雪机车从创立到夺冠经历了漫长的发展历程，期间面临巨大的资金压力。银行贷款偏好有固定资产抵押的传统企业，对轻资产、重研发的制造业创新企业支持力度不足。风险投资对制造业关注度不高，更偏好互联网等快速回报行业。民营制造企业上市融资门槛较高，新三板、科创板等渠道流动性不足。融资难导致许多有潜力的制造企业难以做大做强。</w:t>
      </w:r>
    </w:p>
    <w:p>
      <w:pPr>
        <w:ind w:firstLine="475"/>
        <w:spacing w:line="360" w:lineRule="auto" w:before="0" w:after="0"/>
      </w:pPr>
      <w:r>
        <w:rPr>
          <w:rFonts w:ascii="Noto Serif CJK SC" w:hAnsi="Noto Serif CJK SC" w:eastAsia="Noto Serif CJK SC"/>
          <w:b/>
          <w:sz w:val="32"/>
        </w:rPr>
        <w:t>（三）制造业人才培育体系"断层"</w:t>
      </w:r>
    </w:p>
    <w:p>
      <w:pPr>
        <w:ind w:firstLine="475"/>
        <w:jc w:val="both"/>
        <w:spacing w:line="360" w:lineRule="auto" w:before="0" w:after="0"/>
      </w:pPr>
      <w:r>
        <w:rPr>
          <w:rFonts w:ascii="Noto Serif CJK SC" w:hAnsi="Noto Serif CJK SC" w:eastAsia="Noto Serif CJK SC"/>
          <w:b w:val="0"/>
          <w:sz w:val="32"/>
        </w:rPr>
        <w:t>高端制造业需要大量高素质技术工人和工程师，但人才培养体系与产业需求脱节。职业教育社会认可度不高，优秀学生不愿报考技工院校。制造业工作环境相对艰苦、薪资待遇不高，难以吸引和留住优秀人才。高校工科教育偏重理论、实践环节薄弱，毕业生难以快速适应企业需求。张雪本人的成功更多依靠个人天赋和经验积累，而非系统性人才培养体系支撑。</w:t>
      </w:r>
    </w:p>
    <w:p>
      <w:pPr>
        <w:ind w:firstLine="475"/>
        <w:spacing w:line="360" w:lineRule="auto" w:before="0" w:after="0"/>
      </w:pPr>
      <w:r>
        <w:rPr>
          <w:rFonts w:ascii="Noto Serif CJK SC" w:hAnsi="Noto Serif CJK SC" w:eastAsia="Noto Serif CJK SC"/>
          <w:b/>
          <w:sz w:val="32"/>
        </w:rPr>
        <w:t>（四）产业链配套政策支持"滞后"</w:t>
      </w:r>
    </w:p>
    <w:p>
      <w:pPr>
        <w:ind w:firstLine="475"/>
        <w:jc w:val="both"/>
        <w:spacing w:line="360" w:lineRule="auto" w:before="0" w:after="0"/>
      </w:pPr>
      <w:r>
        <w:rPr>
          <w:rFonts w:ascii="Noto Serif CJK SC" w:hAnsi="Noto Serif CJK SC" w:eastAsia="Noto Serif CJK SC"/>
          <w:b w:val="0"/>
          <w:sz w:val="32"/>
        </w:rPr>
        <w:t>高端制造业发展需要完善的产业链配套，但政策支持相对滞后。关键零部件、核心材料依赖进口，国产化替代政策激励不足。产业链上下游协同创新机制缺乏，企业各自为战。产业集群培育政策针对性不强，难以形成规模效应。张雪机车的成功背后，可能仍存在关键零部件依赖进口的问题，产业链安全存在隐患。</w:t>
      </w:r>
    </w:p>
    <w:p>
      <w:pPr>
        <w:ind w:firstLine="475"/>
        <w:spacing w:line="360" w:lineRule="auto" w:before="0" w:after="0"/>
      </w:pPr>
      <w:r>
        <w:rPr>
          <w:rFonts w:ascii="Noto Serif CJK SC" w:hAnsi="Noto Serif CJK SC" w:eastAsia="Noto Serif CJK SC"/>
          <w:b/>
          <w:sz w:val="32"/>
        </w:rPr>
        <w:t>（五）知识产权保护机制"薄弱"</w:t>
      </w:r>
    </w:p>
    <w:p>
      <w:pPr>
        <w:ind w:firstLine="475"/>
        <w:jc w:val="both"/>
        <w:spacing w:line="360" w:lineRule="auto" w:before="0" w:after="0"/>
      </w:pPr>
      <w:r>
        <w:rPr>
          <w:rFonts w:ascii="Noto Serif CJK SC" w:hAnsi="Noto Serif CJK SC" w:eastAsia="Noto Serif CJK SC"/>
          <w:b w:val="0"/>
          <w:sz w:val="32"/>
        </w:rPr>
        <w:t>制造业创新成果容易被模仿和侵权，知识产权保护力度有待加强。专利审查周期长、维权成本高，中小企业难以有效保护创新成果。海外知识产权布局意识不强，品牌出海面临侵权风险。商业秘密保护机制不完善，核心技术人才流动可能导致技术泄露。张雪机车夺冠后，如何保护其技术创新成果、防止被竞争对手模仿，是亟待解决的问题。</w:t>
      </w:r>
    </w:p>
    <w:p>
      <w:pPr>
        <w:ind w:firstLine="475"/>
        <w:jc w:val="both"/>
        <w:spacing w:line="360" w:lineRule="auto" w:before="0" w:after="0"/>
      </w:pPr>
      <w:r>
        <w:rPr>
          <w:rFonts w:ascii="Noto Serif CJK SC" w:hAnsi="Noto Serif CJK SC" w:eastAsia="Noto Serif CJK SC"/>
          <w:b w:val="0"/>
          <w:sz w:val="32"/>
        </w:rPr>
        <w:t>二、对策建议</w:t>
      </w:r>
    </w:p>
    <w:p>
      <w:pPr>
        <w:ind w:firstLine="475"/>
        <w:spacing w:line="360" w:lineRule="auto" w:before="0" w:after="0"/>
      </w:pPr>
      <w:r>
        <w:rPr>
          <w:rFonts w:ascii="Noto Serif CJK SC" w:hAnsi="Noto Serif CJK SC" w:eastAsia="Noto Serif CJK SC"/>
          <w:b/>
          <w:sz w:val="32"/>
        </w:rPr>
        <w:t>（一）让"品牌出海"成为政策支持重点</w:t>
      </w:r>
    </w:p>
    <w:p>
      <w:pPr>
        <w:ind w:firstLine="475"/>
        <w:jc w:val="both"/>
        <w:spacing w:line="360" w:lineRule="auto" w:before="0" w:after="0"/>
      </w:pPr>
      <w:r>
        <w:rPr>
          <w:rFonts w:ascii="Noto Serif CJK SC" w:hAnsi="Noto Serif CJK SC" w:eastAsia="Noto Serif CJK SC"/>
          <w:b w:val="0"/>
          <w:sz w:val="32"/>
        </w:rPr>
        <w:t>建议商务部门会同工信部门，制定高端制造业品牌国际化支持政策。一是设立品牌国际化专项基金，对企业海外品牌推广、国际展会参展、海外市场调研给予资金支持。二是建立品牌出海服务机制，为企业提供海外市场准入、法律咨询、知识产权布局等一站式服务。三是搭建国际交流合作平台，组织制造业企业参加国际展会、对接海外渠道商。四是设立制造业品牌国际影响力评价指标，对影响力提升显著的企业给予奖励。</w:t>
      </w:r>
    </w:p>
    <w:p>
      <w:pPr>
        <w:ind w:firstLine="475"/>
        <w:spacing w:line="360" w:lineRule="auto" w:before="0" w:after="0"/>
      </w:pPr>
      <w:r>
        <w:rPr>
          <w:rFonts w:ascii="Noto Serif CJK SC" w:hAnsi="Noto Serif CJK SC" w:eastAsia="Noto Serif CJK SC"/>
          <w:b/>
          <w:sz w:val="32"/>
        </w:rPr>
        <w:t>（二）让"金融活水"灌溉制造业沃土</w:t>
      </w:r>
    </w:p>
    <w:p>
      <w:pPr>
        <w:ind w:firstLine="475"/>
        <w:jc w:val="both"/>
        <w:spacing w:line="360" w:lineRule="auto" w:before="0" w:after="0"/>
      </w:pPr>
      <w:r>
        <w:rPr>
          <w:rFonts w:ascii="Noto Serif CJK SC" w:hAnsi="Noto Serif CJK SC" w:eastAsia="Noto Serif CJK SC"/>
          <w:b w:val="0"/>
          <w:sz w:val="32"/>
        </w:rPr>
        <w:t>建议金融监管部门优化民营制造企业融资环境。一是引导银行加大对制造业中长期贷款投放，开发适应制造业特点的信贷产品。二是设立制造业产业投资基金，引导社会资本投资高端制造业。三是完善多层次资本市场，为制造业企业提供多元化融资渠道。四是建立制造业企业信用评价体系，对优质制造企业给予融资便利。五是推广供应链金融，帮助产业链上下游中小企业获得融资支持。</w:t>
      </w:r>
    </w:p>
    <w:p>
      <w:pPr>
        <w:ind w:firstLine="475"/>
        <w:spacing w:line="360" w:lineRule="auto" w:before="0" w:after="0"/>
      </w:pPr>
      <w:r>
        <w:rPr>
          <w:rFonts w:ascii="Noto Serif CJK SC" w:hAnsi="Noto Serif CJK SC" w:eastAsia="Noto Serif CJK SC"/>
          <w:b/>
          <w:sz w:val="32"/>
        </w:rPr>
        <w:t>（三）让"大国工匠"成为社会尊崇</w:t>
      </w:r>
    </w:p>
    <w:p>
      <w:pPr>
        <w:ind w:firstLine="475"/>
        <w:jc w:val="both"/>
        <w:spacing w:line="360" w:lineRule="auto" w:before="0" w:after="0"/>
      </w:pPr>
      <w:r>
        <w:rPr>
          <w:rFonts w:ascii="Noto Serif CJK SC" w:hAnsi="Noto Serif CJK SC" w:eastAsia="Noto Serif CJK SC"/>
          <w:b w:val="0"/>
          <w:sz w:val="32"/>
        </w:rPr>
        <w:t>建议教育部门会同人社部门，健全制造业人才培养体系。一是提高职业教育社会地位，将高级技工纳入高层次人才认定范围。二是深化产教融合，推动企业与职业院校联合培养技能人才。三是设立制造业人才培养专项资金，支持企业开展员工培训。四是提高制造业从业人员薪资待遇，增强行业吸引力。五是举办制造业技能大赛，选拔和表彰优秀技能人才。</w:t>
      </w:r>
    </w:p>
    <w:p>
      <w:pPr>
        <w:ind w:firstLine="475"/>
        <w:spacing w:line="360" w:lineRule="auto" w:before="0" w:after="0"/>
      </w:pPr>
      <w:r>
        <w:rPr>
          <w:rFonts w:ascii="Noto Serif CJK SC" w:hAnsi="Noto Serif CJK SC" w:eastAsia="Noto Serif CJK SC"/>
          <w:b/>
          <w:sz w:val="32"/>
        </w:rPr>
        <w:t>（四）让"产业链安全"成为政策底线</w:t>
      </w:r>
    </w:p>
    <w:p>
      <w:pPr>
        <w:ind w:firstLine="475"/>
        <w:jc w:val="both"/>
        <w:spacing w:line="360" w:lineRule="auto" w:before="0" w:after="0"/>
      </w:pPr>
      <w:r>
        <w:rPr>
          <w:rFonts w:ascii="Noto Serif CJK SC" w:hAnsi="Noto Serif CJK SC" w:eastAsia="Noto Serif CJK SC"/>
          <w:b w:val="0"/>
          <w:sz w:val="32"/>
        </w:rPr>
        <w:t>建议工信部门加强产业链配套政策支持。一是实施关键零部件国产化替代工程，对国产化研发给予资金支持。二是培育制造业单项冠军企业，支持企业在细分领域做大做强。三是建设先进制造业集群，促进产业链上下游协同发展。四是建立产业链安全监测机制，识别和防范产业链断供风险。五是制定产业链配套专项政策，对关键环节企业给予税收优惠。</w:t>
      </w:r>
    </w:p>
    <w:p>
      <w:pPr>
        <w:ind w:firstLine="475"/>
        <w:spacing w:line="360" w:lineRule="auto" w:before="0" w:after="0"/>
      </w:pPr>
      <w:r>
        <w:rPr>
          <w:rFonts w:ascii="Noto Serif CJK SC" w:hAnsi="Noto Serif CJK SC" w:eastAsia="Noto Serif CJK SC"/>
          <w:b/>
          <w:sz w:val="32"/>
        </w:rPr>
        <w:t>（五）让"创新成果"得到有力保护</w:t>
      </w:r>
    </w:p>
    <w:p>
      <w:pPr>
        <w:ind w:firstLine="475"/>
        <w:jc w:val="both"/>
        <w:spacing w:line="360" w:lineRule="auto" w:before="0" w:after="0"/>
      </w:pPr>
      <w:r>
        <w:rPr>
          <w:rFonts w:ascii="Noto Serif CJK SC" w:hAnsi="Noto Serif CJK SC" w:eastAsia="Noto Serif CJK SC"/>
          <w:b w:val="0"/>
          <w:sz w:val="32"/>
        </w:rPr>
        <w:t>建议知识产权部门完善制造业知识产权保护机制。一是建立制造业专利审查绿色通道，缩短专利审查周期。二是设立知识产权维权援助中心，帮助企业降低维权成本。三是加强海外知识产权布局指导，帮助企业提前布局海外专利。四是完善商业秘密保护制度，防范核心技术泄露风险。五是加大对制造业侵权行为的惩处力度，提高侵权成本。</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