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商家乱收费背后：谁在收割消费者的“智商税”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当前商家服务等消费领域存在收费不透明、标准不清晰、服务质量参差不齐、维权渠道不畅通、平台监管形同虚设、行业规范缺失等问题。建议市场监管、住建、商务等部门完善明码标价制度、建立从业资质认证、畅通维权渠道、强化平台监管责任、推动行业规范建设，切实保护消费者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商家等服务类消费领域存在收费不透明、乱收费现象，消费者权益受损。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**（一）收费标准“雾里看花”**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商家等服务类消费存在收费不透明、标准不清晰问题。消费者在寻求服务前往往无法获知具体费用，服务过程中临时加价、巧立名目收费现象频发。以商家为例，消费者反映存在“小病大修”、“乱收费”等问题，同一服务项目在不同地区、不同服务人员之间收费标准差异巨大，消费者难以判断价格合理性。这种信息不对称导致消费者权益受损，维权成本高昂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**（二）服务质量“参差不齐”**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服务行业准入门槛相对较低，从业人员技能水平、职业素养差异较大。部分平台对入驻商家、服务人员审核把关不严，缺乏有效的资质认证和技能考核机制。消费者在选择服务时难以辨别服务质量高低，服务体验参差不齐。部分服务人员为追求业绩，采取夸大问题、推荐不必要项目等手段，损害消费者利益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**（三）维权渠道“不够畅通”**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消费者在遇到服务纠纷时，往往面临维权难、成本高的问题。平台投诉处理机制不健全，响应慢、处理周期长；行政部门监管力量分散，消费者不知向谁投诉；司法诉讼成本高、周期长，普通消费者难以承受。部分消费者在遭遇侵权后选择忍气吞声，客观上纵容了不良商家的违法行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**（四）平台监管"形同虚设"**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服务平台对入驻商家、服务人员的日常监管流于形式，存在“重入驻、轻管理”倾向。平台对商家违规行为的处罚力度不足，违规成本远低于违规收益，导致部分商家屡教不改。平台自律机制缺失，消费者评价体系难以发挥应有作用，好评可以购买、差评可以删除，影响了市场的优胜劣汰功能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**（五）行业规范"严重缺失"**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服务行业缺乏统一的行业标准和服务规范，各企业各自为政，服务质量难以保证。行业协会作用发挥不充分，行业自律机制缺失。政府部门监管存在盲区，对新兴服务业态的监管跟不上发展速度。行业诚信体系建设滞后，缺乏有效的信用评价和失信惩戒机制，“劣币驱逐良币”现象时有发生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**（一）让“明码标价”成为行业底线**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出台服务行业明码标价实施细则，要求商家等服务平台在提供服务前向消费者明示收费标准、服务内容、计价方式等关键信息。对违反明码标价规定的行为，依法依规进行处罚，情节严重的列入经营异常名录。建立服务价格监测机制，对价格异常波动的企业进行重点监管。鼓励行业协会制定行业指导价，引导市场合理定价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**（二）让“资质认证”成为准入门槛**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住建、商务等部门完善服务行业从业资质认证制度，明确从业人员技能等级标准和考核要求。建立从业人员信息档案，实现资质信息全国联网查询。推动平台企业严格落实入驻审核责任，对无资质人员一律不予入驻。支持职业院校开设相关专业，培养技能型人才，提升行业整体服务水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**（三）让“维权渠道”畅通无阻**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完善12315投诉举报平台功能，实现投诉“一网通办”、进度实时查询。简化投诉处理流程，压缩办理时限，对简易投诉实行“快处快赔”。推动平台建立先行赔付制度，对事实清楚的投诉先行赔付消费者损失。设立消费维权公益基金，为困难消费者提供法律援助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**（四）让“信用约束”成为监管利器**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建立健全服务行业信用评价体系，将投诉率、满意度等指标纳入信用评价。对信用良好的企业给予政策支持，对失信企业实施联合惩戒，限制参与政府采购、评优评先。推动平台建立商家信用档案，信用评分与推荐排序、入驻费用挂钩。定期向社会公布失信企业名单，发挥社会监督作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**（五）让“行业自律”成为发展动力**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民政、市场监管部门支持服务行业组建行业协会，制定行业公约和服务标准。推动行业协会建立纠纷调解机制，为消费者和企业提供便捷、低成本的纠纷解决渠道。鼓励行业协会开展诚信企业评选，树立行业标杆。引导平台企业加强内部管理，完善投诉处理、质量控制等制度，提升服务品质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