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关于完善师范院校转型顶层设计破解教育结构性调整困局的建议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近日，媒体报道显示多所师范高校正进行院系专业调整，引发社会对师范教育转型的广泛关注。当前我国师范教育面临转型困局，主要表现在：师范院校定位模糊、与非师范院校同质化竞争加剧；师范专业招生规模缩减、师资培养质量下滑；师范生就业渠道收窄、教师编制收紧；师范院校缺乏转型顶层设计、资源配置不合理。为此建议教育部完善师范院校转型顶层设计，明确师范院校功能定位，优化师范专业布局，加强师范生就业保障，推动师范教育高质量发展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农工党广西区委委员、南宁师范大学教授欧启忠：</w:t>
      </w:r>
      <w:r>
        <w:rPr>
          <w:rFonts w:ascii="Noto Serif CJK SC" w:hAnsi="Noto Serif CJK SC" w:eastAsia="Noto Serif CJK SC"/>
          <w:sz w:val="32"/>
        </w:rPr>
        <w:t>2026年4月，媒体报道显示多所师范高校正进行院系专业调整，部分师范专业缩减甚至停招，引发社会对师范教育转型的广泛关注。这一现象为我国敲响警钟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 一、存在的主要问题和风险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（一）师范院校定位模糊，同质化竞争加剧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当前师范院校在转型过程中定位模糊，部分师范院校盲目向综合性大学转型，与非师范院校同质化竞争加剧。师范特色弱化，师范专业占比下降，部分院校师范专业占比已低于30%。师范院校失去核心竞争力，在"双一流"建设中处于劣势，资源获取能力受限。师范教育的独特价值被忽视，教师培养专业化程度下降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（二）师范专业招生缩减，师资培养质量下滑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多所师范高校缩减师范专业招生规模，部分师范专业停招或合并。师范生招生规模年均下降约8%，部分地区师范生培养已出现缺口。师范专业生源质量下降，优秀学生倾向选择非师范专业，师范生整体素质下滑。师范课程体系陈旧，与基础教育改革脱节，毕业生教学能力不足。实习实践环节薄弱，师范生缺乏真实教学情境锻炼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（三）师范生就业渠道收窄，教师编制收紧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师范生就业面临双重压力：教师编制收紧、非编制岗位待遇差距大。部分地区教师编制年均缩减约5%，师范生就业竞争加剧。非编制教师（特岗教师、合同制教师）待遇与编制教师差距明显，月收入差距可达2000元以上，职业吸引力不足。师范生就业率下降，部分院校师范生初次就业率已低于70%。师范生职业认同感弱化，部分毕业生转向非教育行业就业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（四）师范院校缺乏转型顶层设计，资源配置不合理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师范院校转型缺乏国家顶层设计，各院校各自探索转型路径，存在盲目转型、重复建设等问题。转型方向不明确，部分院校转型后既失去师范特色又未形成新的核心竞争力。资源配置不合理，师范专业资源被压缩，非师范专业资源扩张过快。师范院校在"双一流"建设中边缘化，国家级师范教育基地建设滞后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 二、对策建议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（一）完善师范院校转型顶层设计，明确功能定位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教育部牵头制定《全国师范院校转型发展规划纲要》，明确师范院校分类发展路径：一类师范院校保持师范特色主导，师范专业占比不低于60%；二类师范院校适度综合化转型，师范专业占比不低于40%。建立师范院校转型评估机制，对转型效果进行动态监测，防止盲目转型。设立国家级师范教育基地，重点支持10-20所师范特色鲜明的院校，保障师范教育高质量发展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（二）优化师范专业布局，保障师资培养质量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教育部建立师范专业动态调整机制，根据基础教育师资需求调整师范专业招生规模。对教师缺口较大的学科（如音体美、信息技术、心理健康），适当扩大师范专业招生。改革师范课程体系，加强与基础教育改革对接，增加实践教学环节比重至30%以上。建立师范生质量监测体系，对毕业生教学能力进行跟踪评估，反馈培养质量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（三）加强师范生就业保障，拓宽就业渠道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人社部、教育部联合出台《师范生就业保障指导意见》，明确师范生优先入编政策，对师范毕业生给予编制倾斜。提高非编制教师待遇，缩小与编制教师待遇差距，月收入差距控制在500元以内。建立师范生就业信息服务平台，实现师范生与学校精准对接。鼓励地方政府设立师范生就业专项补贴，对扎根基层的师范毕业生给予住房补贴、生活补贴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（四）推动师范教育高质量发展，强化资源配置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财政部、教育部加大师范教育投入，设立师范教育发展专项资金，年投入规模不低于50亿元。优化师范院校资源配置，对师范专业给予资源倾斜，保障师范教学设施、实习基地建设。推动师范院校参与"双一流"建设，设立师范类"双一流"专项通道。建立师范教育协同发展联盟，推动师范院校资源共享、协同创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